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czerwca 2016 r. weszła w życie </w:t>
      </w:r>
      <w:hyperlink r:id="rId5" w:history="1">
        <w:r w:rsidRPr="000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ustawa z dnia 25 lutego 2016 r. o ponownym wykorzystywaniu informacji sektora publicznego (</w:t>
        </w:r>
        <w:proofErr w:type="spellStart"/>
        <w:r w:rsidRPr="000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t.j</w:t>
        </w:r>
        <w:proofErr w:type="spellEnd"/>
        <w:r w:rsidRPr="000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Dz. U. z 2019 r. poz. 1446)</w:t>
        </w:r>
      </w:hyperlink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określa zasady i tryb udostępniania i przekazywania informacji sektora publicznego w celu ponownego wykorzystania. Podstawowym celem ustawy jest wprowadzenie do krajowego porządku prawnego trybu oraz zasad ponownego wykorzystywania informacji sektora publicznego, które zostały określone w pkt 5 preambuły dyrektywy 2003/98/WE Parlamentu Europejskiego i Rady z dnia 17 listopada 2003 r.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definicją Komisji Europejskiej, informację sektora publicznego stanowią wszelkiego rodzaju dane tworzone i gromadzone przez jednostki sektora publicznego (tj. np. dane prawne, meteorologiczne, finansowe, gospodarcze, statystyki, mapy cyfrowe) umożliwiające ich agregację i udostępnianie w postaci nowych produktów bądź usług (elektronicznych), a więc dających możliwość ponownego wykorzystania w usługach sektora prywatnego – bazy danych, systemy nawigacyjne, historyczne zestawienia statystyczne, prognozy, usługi finansowe, ubezpieczeniowe, zdrowotne, gospodarcze, prawne, itp.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ponowne wykorzystywanie informacji sektora publicznego należy rozumieć 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przez osoby fizyczne, osoby prawne i jednostki organizacyjne nieposiadające osobowości prawnej  informacji sektora publicznego, będącej w posiadaniu podmiotów obowiązanych do udostępnienia informacji sektora publicznego w celu ponownego wykorzystywania, niezależnie od sposobu jej utrwalenia (w szczególności w postaci papierowej, elektronicznej, dźwiękowej, wizualnej lub audiowizualnej), w celach komercyjnych lub niekomercyjnych  innych niż pierwotny publiczny cel, dla którego informacja została wytworzona.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określa też ograniczenia w korzystaniu z prawa do ponownego wykorzystywania informacji sektora publicznego wynikające m.in.:</w:t>
      </w:r>
    </w:p>
    <w:p w:rsidR="00074640" w:rsidRPr="00074640" w:rsidRDefault="00074640" w:rsidP="00210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o ochronie informacji niejawnych oraz innych tajemnic ustawowo chronionych;</w:t>
      </w:r>
    </w:p>
    <w:p w:rsidR="00074640" w:rsidRPr="00074640" w:rsidRDefault="00074640" w:rsidP="00210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prywatność osoby fizycznej lub tajemnicę przedsiębiorcy (nie dotyczy osób pełniących funkcje publiczne);</w:t>
      </w:r>
    </w:p>
    <w:p w:rsidR="00074640" w:rsidRPr="00074640" w:rsidRDefault="00074640" w:rsidP="00210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innych ustaw;</w:t>
      </w:r>
    </w:p>
    <w:p w:rsidR="00074640" w:rsidRPr="00074640" w:rsidRDefault="00074640" w:rsidP="00210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 autorskich i praw pokrewnych, które przysługują innemu podmiotowi niż organ zobowiązany.</w:t>
      </w:r>
    </w:p>
    <w:p w:rsidR="00074640" w:rsidRPr="00074640" w:rsidRDefault="00074640" w:rsidP="0021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dostępu do informacji sektora publicznego podlega ograniczeniom wynikającym z przepisów ustawy  o ponownym wykorzystaniu informacji sektora publicznego (art. 6 ustawy).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udostępniania i przekazywania informacji sektora publicznego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Ponownemu wykorzystywaniu podlega informacja sektora publicznego:</w:t>
      </w:r>
    </w:p>
    <w:p w:rsidR="00074640" w:rsidRPr="00074640" w:rsidRDefault="00074640" w:rsidP="00210A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udostępniona na stronie Biuletynu Informacji Publicznej </w:t>
      </w:r>
      <w:r w:rsidR="00FF0CDC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10AA8">
        <w:rPr>
          <w:rFonts w:ascii="Times New Roman" w:eastAsia="Times New Roman" w:hAnsi="Times New Roman" w:cs="Times New Roman"/>
          <w:sz w:val="24"/>
          <w:szCs w:val="24"/>
          <w:lang w:eastAsia="pl-PL"/>
        </w:rPr>
        <w:t>minnej Biblioteki Publicznej w Rzgowie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74640" w:rsidRPr="00074640" w:rsidRDefault="00074640" w:rsidP="00210A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przekazana na wniosek o ponowne wykorzystywanie informacji sektora publicznego </w:t>
      </w:r>
      <w:bookmarkStart w:id="0" w:name="_GoBack"/>
      <w:bookmarkEnd w:id="0"/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Wniosek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ponowne wykorzystywanie wnosi się w przypadkach, gdy informacja sektora publicznego:</w:t>
      </w:r>
    </w:p>
    <w:p w:rsidR="00074640" w:rsidRPr="00074640" w:rsidRDefault="00074640" w:rsidP="00210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została udostępniona w Biuletynie Informacji Publicznej,</w:t>
      </w:r>
    </w:p>
    <w:p w:rsidR="00074640" w:rsidRPr="00074640" w:rsidRDefault="00074640" w:rsidP="00210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udostępniona w sposób inny niż w Biuletynie Informacj</w:t>
      </w:r>
      <w:r w:rsidR="00210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 i nie zostały określone warunki ponownego wykorzystywania lub opłat za ponowne wykorzystywanie albo nie poinformowano o braku takich  warunków  lub opłat,</w:t>
      </w:r>
    </w:p>
    <w:p w:rsidR="00074640" w:rsidRPr="00074640" w:rsidRDefault="00074640" w:rsidP="00210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wykorzystywana na warunkach innych niż zostały dla tej informacji określone,</w:t>
      </w:r>
    </w:p>
    <w:p w:rsidR="00074640" w:rsidRPr="00074640" w:rsidRDefault="00074640" w:rsidP="00210A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udostępniona lub przekazana na podstawie innych ustaw określających zasady i tryb dostępu do informacji będących informacjami sektora publicznego.</w:t>
      </w:r>
    </w:p>
    <w:p w:rsidR="00074640" w:rsidRPr="00074640" w:rsidRDefault="00074640" w:rsidP="0021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mogą być wnoszone:</w:t>
      </w:r>
    </w:p>
    <w:p w:rsidR="00074640" w:rsidRDefault="00074640" w:rsidP="00210A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</w:t>
      </w:r>
      <w:r w:rsidR="00210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adres: Gminna Biblioteka Publiczna 95-030 Rzgów, ul. Szkolna 7;</w:t>
      </w:r>
    </w:p>
    <w:p w:rsidR="00210AA8" w:rsidRPr="00074640" w:rsidRDefault="00210AA8" w:rsidP="00210A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faxem: +48 42 214 10 12</w:t>
      </w:r>
    </w:p>
    <w:p w:rsidR="00074640" w:rsidRPr="00074640" w:rsidRDefault="00074640" w:rsidP="00210A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dokumentu elektronicznego poprzez platformę e-PUAP;</w:t>
      </w:r>
    </w:p>
    <w:p w:rsidR="00074640" w:rsidRPr="00074640" w:rsidRDefault="00210AA8" w:rsidP="00210A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 na adres: kontakt@biblioteka.rzgow.pl</w:t>
      </w:r>
    </w:p>
    <w:p w:rsidR="00BF75EF" w:rsidRPr="00BF75EF" w:rsidRDefault="00074640" w:rsidP="00BF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winien spełniać warunki formalne wskazane w art. 21 ustawy o ponownym wykorzystywaniu</w:t>
      </w:r>
      <w:r w:rsid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sektora publicznego i </w:t>
      </w:r>
      <w:r w:rsidR="00BF75EF"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w szczególności następujące informacje: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zobowiązanego;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wnioskodawcy, w tym imię i nazwisko albo nazwę oraz adres umożliwiający dostarczenie odpowiedzi do wnioskodawcy albo pełnomocnika tego wnioskodawcy w sposób lub w formie wskazanych we wniosku;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informacji sektora publicznego, która będzie ponownie wykorzystywana, a jeżeli jest już udostępniona lub przekazana, warunki, na jakich ma być ponownie wykorzystywana, oraz źródło udostępnienia lub przekazania;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celu ponownego wykorzystywania (komercyjny albo niekomercyjny), w tym określenie rodzaju działalności, w której informacje sektora publicznego będą ponownie wykorzystywane, w szczególności wskazanie dóbr, produktów lub usług;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formy przygotowania informacji sektora publicznego, a w przypadku postaci elektronicznej, także wskazanie formatu danych;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przekazania informacji sektora publicznego, o ile nie została udostępniona lub przekazana w inny sposób, albo sposobu dostępu do informacji gromadzonych w systemie teleinformatycznym, o którym mowa w art. 21 ust. 2 ustawy o ponownym wykorzystywaniu informacji sektora publicznego.</w:t>
      </w:r>
    </w:p>
    <w:p w:rsidR="00BF75EF" w:rsidRPr="00BF75EF" w:rsidRDefault="00BF75EF" w:rsidP="00BF75EF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5E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okresu, przez który podmiot zobowiązany będzie umożliwiał ponowne wykorzystywanie informacji sektora publicznego w sposób stały i bezpośredni w czasie rzeczywistym.</w:t>
      </w:r>
    </w:p>
    <w:p w:rsidR="00BF75EF" w:rsidRPr="00074640" w:rsidRDefault="00BF75EF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warunków formalnych wniosku, wzywa się wnioskodawcę do uzupełnienia braków, wraz z pouczeniem, że ich nieusunięcie w terminie 7 dni od dnia 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otrzymania wezwania spowoduje pozostawienie wniosku bez rozpoznania.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rozpatruje się nie później niż w terminie 14 dni od dnia złożenia wniosku. W przypadku braku możliwości rozpatrzenia wniosku w powyższym terminie, możliwe jest przedłużenie załatwienia sprawy do 2 miesięcy, po zawiadomieniu wnioskodawcy o przyczynach opóźnienia.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wniosku organ zobowiązany:</w:t>
      </w:r>
    </w:p>
    <w:p w:rsidR="00074640" w:rsidRPr="00074640" w:rsidRDefault="00074640" w:rsidP="00210A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informację sektora publicznego w celu ponownego wykorzystywania bez określania warunków ponownego wykorzystywania;</w:t>
      </w:r>
    </w:p>
    <w:p w:rsidR="00074640" w:rsidRPr="00074640" w:rsidRDefault="00074640" w:rsidP="00210A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braku warunków ponownego wykorzystywania w przypadku posiadania informacji sektora publicznego przez wnioskodawcę (wyraża zgodę na ponowne wykorzystywanie informacji sektora publicznego);</w:t>
      </w:r>
    </w:p>
    <w:p w:rsidR="00074640" w:rsidRPr="00074640" w:rsidRDefault="00074640" w:rsidP="00210A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ofertę zawierającą warunki ponownego wykorzystywania lub informację o wysokości opłat za ponowne wykorzystywanie;</w:t>
      </w:r>
    </w:p>
    <w:p w:rsidR="00074640" w:rsidRPr="00074640" w:rsidRDefault="00074640" w:rsidP="00210A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odmawia, w drodze decyzji, wyrażenia zgody na ponowne wykorzystywanie informacji sektora publicznego.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otrzymał ofertę może w terminie 14 dni od dnia otrzymania oferty złożyć sprzeciw z powodu naruszenia przepisów ustawy albo zawiadomić organ zobowiązany o przyjęciu oferty.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zawiadomienia o przyjęciu oferty w terminie 14 dni od dnia otrzymania oferty jest równoznaczny z wycofaniem wniosku.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otrzymania sprzeciwu </w:t>
      </w:r>
      <w:r w:rsidR="00210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Biblioteka Publiczna w Rzgowie 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o warunkach ponownego wykorzystywania lub o wysokości opłat za ponowne wykorzystywanie.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ponownego wykorzystywania informacji sektora publicznego </w:t>
      </w:r>
      <w:r w:rsidR="00210A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Gminnej Biblioteki Publicznej w Rzgowie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następujące warunki dla ponownego wykorzystywania informacje sektora publicznego udostępnionych na stronach Biuletynu Informacji Publicznej:</w:t>
      </w:r>
    </w:p>
    <w:p w:rsidR="00074640" w:rsidRPr="00074640" w:rsidRDefault="00074640" w:rsidP="00210A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musi zawierać wzmiankę o źródle jej pozyskania poprzez podanie pełnej nazwy </w:t>
      </w:r>
      <w:r w:rsidR="00210AA8" w:rsidRPr="00210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Gminnej Biblioteki Publicznej w Rzgowie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74640" w:rsidRPr="00074640" w:rsidRDefault="00074640" w:rsidP="00210A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datę wytworzenia lub pozyskania informacji;</w:t>
      </w:r>
    </w:p>
    <w:p w:rsidR="00074640" w:rsidRPr="00074640" w:rsidRDefault="00074640" w:rsidP="00210A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pozyskana treść informacji będzie modyfikowana należy zamieścić adnotację o tym, że uzyskana informacja została przetworzona w procesie ponownego wykorzystywania;</w:t>
      </w:r>
    </w:p>
    <w:p w:rsidR="00074640" w:rsidRPr="00074640" w:rsidRDefault="00074640" w:rsidP="00210A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treść pozyskanej informacji lub jej fragment, ma stanowić część całości, należy ją zamieścić w tekście w formie cytatu, z przypisem informującym o źródle pochodzenia;</w:t>
      </w:r>
    </w:p>
    <w:p w:rsidR="00074640" w:rsidRPr="00074640" w:rsidRDefault="00074640" w:rsidP="00210A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poinformowanie, iż organ zobowiązany do udostępnienia informacji sektora publicznego, nie ponosi odpowiedzialności za jej przetworzenie, dalsze udostępnianie i wykorzystywanie.</w:t>
      </w:r>
    </w:p>
    <w:p w:rsidR="00074640" w:rsidRPr="00074640" w:rsidRDefault="00074640" w:rsidP="0021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wysokości opłat za ponowne wykorzystywanie informacji sektora publicznego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sektora publicznego wytworzona w </w:t>
      </w:r>
      <w:r w:rsidR="00210AA8" w:rsidRPr="00210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Gminnej Biblioteki Publicznej w Rzgowie</w:t>
      </w:r>
      <w:r w:rsidR="00210AA8"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udostępniana lub przekazywana w celu ponownego wykorzystywania, co do zasady, bezpłatnie. Zgodnie z art. 17 ust. 1 i 2 ustawy </w:t>
      </w:r>
      <w:r w:rsidR="00210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Gminna Biblioteka</w:t>
      </w:r>
      <w:r w:rsidR="00210AA8" w:rsidRPr="00210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210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ubliczna</w:t>
      </w:r>
      <w:r w:rsidR="00210AA8" w:rsidRPr="00210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Rzgowie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nałożyć opłatę za ponowne wykorzystywanie, jeżeli przygotowanie lub przekazanie informacji w sposób wskazany we wniosku wymaga poniesienia dodatkowych kosztów. Ustalając wysokość opłaty, uwzględnia się koszty przygotowania lub przekazania informacji sektora publicznego w określony sposób i w określonej formie, a także inne czynniki, które będą brane pod uwagę przy rozpatrywaniu nietypowych wniosków o ponowne wykorzystanie, które mogą mieć wpływ na koszt lub czas przygotowania lub przekazania informacji.</w:t>
      </w:r>
      <w:r w:rsidR="00210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umożliwienia ponownego wykorzystywania, w sposób stały i bezpośredni w czasie rzeczywistym, informacji sektora publicznego gromadzonych i przechowywanych w systemie teleinformatycznym, wnioskodawca zobowiązany może zostać do uiszczenia opłaty uwzględniającej koszty wynikające z dostosowania systemu teleinformatycznego oraz warunków technicznych i organizacyjnych do realizacji wniosku o ponowne wykorzystywanie.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prawne przysługujące w przypadku odmowy wyrażenia zgody na ponowne wykorzystywanie oraz o prawie do sprzeciwu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nieuregulowanym ustawą do decyzji o odmowie wyrażenia zgody na ponowne wykorzystywanie informacji sektora publicznego oraz do decyzji o warunkach ponownego wykorzystywania lub o wysokości opłat za ponowne wykorzystywanie stosuje się przepisy ustawy z dnia 14 czerwca 1960 r. – Kodeks postępowania administracyjnego (Dz. U. z 2016 r. poz. 23 ze </w:t>
      </w:r>
      <w:proofErr w:type="spellStart"/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74640" w:rsidRPr="00074640" w:rsidRDefault="00074640" w:rsidP="00210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Do skarg rozpatrywanych w postępowaniach o ponowne wykorzystywanie stosuje się przepisy ustawy z dnia 30 sierpnia 2002 r. – Prawo o postępowaniu przed sądami administracyjnymi (Dz. U. z 2012 r. poz. 270, ze zm.) z tym, że:</w:t>
      </w:r>
    </w:p>
    <w:p w:rsidR="00074640" w:rsidRPr="00074640" w:rsidRDefault="00074640" w:rsidP="00210A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akt i odpowiedzi na skargę następuje w terminie 15 dni od dnia otrzymania skargi;</w:t>
      </w:r>
    </w:p>
    <w:p w:rsidR="00074640" w:rsidRPr="00074640" w:rsidRDefault="00074640" w:rsidP="00210A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40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 rozpatruje się w terminie 30 dni od dnia otrzymania akt wraz z odpowiedzią na skargę.</w:t>
      </w:r>
    </w:p>
    <w:p w:rsidR="00517A20" w:rsidRDefault="00517A20" w:rsidP="00210AA8">
      <w:pPr>
        <w:jc w:val="both"/>
      </w:pPr>
    </w:p>
    <w:sectPr w:rsidR="0051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C44"/>
    <w:multiLevelType w:val="multilevel"/>
    <w:tmpl w:val="5566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46260"/>
    <w:multiLevelType w:val="multilevel"/>
    <w:tmpl w:val="B1D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922B5"/>
    <w:multiLevelType w:val="multilevel"/>
    <w:tmpl w:val="70D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15896"/>
    <w:multiLevelType w:val="multilevel"/>
    <w:tmpl w:val="9AAC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D5F66"/>
    <w:multiLevelType w:val="multilevel"/>
    <w:tmpl w:val="04E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73506"/>
    <w:multiLevelType w:val="multilevel"/>
    <w:tmpl w:val="BAD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047C0"/>
    <w:multiLevelType w:val="multilevel"/>
    <w:tmpl w:val="A29C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C0BD8"/>
    <w:multiLevelType w:val="multilevel"/>
    <w:tmpl w:val="FBC8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0"/>
    <w:rsid w:val="00074640"/>
    <w:rsid w:val="00210AA8"/>
    <w:rsid w:val="00517A20"/>
    <w:rsid w:val="00BF75EF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502B0-F6D3-4527-86D9-53952E40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90001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2020-08-27T11:44:00Z</cp:lastPrinted>
  <dcterms:created xsi:type="dcterms:W3CDTF">2020-08-27T11:16:00Z</dcterms:created>
  <dcterms:modified xsi:type="dcterms:W3CDTF">2020-08-27T12:21:00Z</dcterms:modified>
</cp:coreProperties>
</file>